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C4" w:rsidRDefault="00AD6C8B" w:rsidP="00775F91">
      <w:pPr>
        <w:jc w:val="center"/>
      </w:pPr>
      <w:r>
        <w:t>PENDER C</w:t>
      </w:r>
      <w:r w:rsidR="006C66A9">
        <w:t>OUNTY</w:t>
      </w:r>
    </w:p>
    <w:p w:rsidR="00775F91" w:rsidRDefault="00775F91" w:rsidP="00775F91">
      <w:pPr>
        <w:jc w:val="center"/>
      </w:pPr>
      <w:r>
        <w:t>REQUEST FOR PROPOSALS FOR</w:t>
      </w:r>
    </w:p>
    <w:p w:rsidR="00775F91" w:rsidRDefault="00775F91" w:rsidP="00775F91">
      <w:pPr>
        <w:jc w:val="center"/>
      </w:pPr>
      <w:r>
        <w:t>GRANT ADMINISTRATION SERVICES</w:t>
      </w:r>
    </w:p>
    <w:p w:rsidR="00EE731D" w:rsidRPr="00775F91" w:rsidRDefault="00EE731D" w:rsidP="00775F91">
      <w:pPr>
        <w:jc w:val="center"/>
      </w:pPr>
    </w:p>
    <w:p w:rsidR="00775F91" w:rsidRDefault="00775F91"/>
    <w:p w:rsidR="00775F91" w:rsidRDefault="00775F91"/>
    <w:p w:rsidR="00064EC4" w:rsidRDefault="00AD6C8B">
      <w:r>
        <w:t>Pender C</w:t>
      </w:r>
      <w:r w:rsidR="006C66A9">
        <w:t>ounty i</w:t>
      </w:r>
      <w:r w:rsidR="0099708A">
        <w:t xml:space="preserve">s seeking professional services for the preparation </w:t>
      </w:r>
      <w:r w:rsidR="00912E87">
        <w:t>a</w:t>
      </w:r>
      <w:r w:rsidR="0099708A">
        <w:t xml:space="preserve">nd administration of a CDBG application in the Neighborhood Revitalization program offered by the Department of Commerce.  The project is anticipated to include housing related activities as developed during the application process.  The grant request is anticipated to be </w:t>
      </w:r>
      <w:r w:rsidR="00912E87">
        <w:t>an amount u</w:t>
      </w:r>
      <w:r w:rsidR="00312295">
        <w:t xml:space="preserve">p to </w:t>
      </w:r>
      <w:r w:rsidR="0099708A">
        <w:t>$750,000.</w:t>
      </w:r>
      <w:r w:rsidR="00DD1733">
        <w:t xml:space="preserve">  The project will take place over the next 36 months.</w:t>
      </w:r>
      <w:r w:rsidR="0099708A">
        <w:t xml:space="preserve">  Professional services will be contingent up</w:t>
      </w:r>
      <w:r w:rsidR="00912E87">
        <w:t>on s</w:t>
      </w:r>
      <w:r w:rsidR="0099708A">
        <w:t>uccessful award of the grant project.</w:t>
      </w:r>
    </w:p>
    <w:p w:rsidR="00064EC4" w:rsidRDefault="00064EC4"/>
    <w:p w:rsidR="00064EC4" w:rsidRDefault="00064EC4">
      <w:r>
        <w:t xml:space="preserve">Contingent upon this award, the </w:t>
      </w:r>
      <w:r w:rsidR="006C66A9">
        <w:t xml:space="preserve">County </w:t>
      </w:r>
      <w:r>
        <w:t xml:space="preserve">is soliciting proposals for </w:t>
      </w:r>
      <w:r w:rsidR="00912E87">
        <w:t>application preparation and g</w:t>
      </w:r>
      <w:r>
        <w:t>rant administration services to assist the</w:t>
      </w:r>
      <w:r w:rsidRPr="00DD1733">
        <w:t xml:space="preserve"> </w:t>
      </w:r>
      <w:r w:rsidR="0099708A">
        <w:t>C</w:t>
      </w:r>
      <w:r w:rsidR="006C66A9">
        <w:t>ount</w:t>
      </w:r>
      <w:r w:rsidR="0099708A">
        <w:t>y</w:t>
      </w:r>
      <w:r>
        <w:t xml:space="preserve"> in the administration and management of this project in compliance with all applicable requirements under the North Carolina CDBG Program. The fee for grant </w:t>
      </w:r>
      <w:r w:rsidR="00312295">
        <w:t xml:space="preserve">application and </w:t>
      </w:r>
      <w:r>
        <w:t>administration services will be paid with CDBG funds.</w:t>
      </w:r>
    </w:p>
    <w:p w:rsidR="00064EC4" w:rsidRDefault="00064EC4"/>
    <w:p w:rsidR="00064EC4" w:rsidRPr="00064EC4" w:rsidRDefault="00064EC4">
      <w:pPr>
        <w:rPr>
          <w:b/>
        </w:rPr>
      </w:pPr>
      <w:r w:rsidRPr="00064EC4">
        <w:rPr>
          <w:b/>
        </w:rPr>
        <w:t>Scope of Services:</w:t>
      </w:r>
    </w:p>
    <w:p w:rsidR="00064EC4" w:rsidRDefault="00064EC4"/>
    <w:p w:rsidR="00312295" w:rsidRDefault="00312295">
      <w:r>
        <w:t xml:space="preserve">Grant application </w:t>
      </w:r>
      <w:r w:rsidR="00912E87">
        <w:t xml:space="preserve">preparation </w:t>
      </w:r>
      <w:r>
        <w:t>service</w:t>
      </w:r>
      <w:r w:rsidR="006C66A9">
        <w:t>s to include meeting with the Coun</w:t>
      </w:r>
      <w:r>
        <w:t>ty to determine the needs of the C</w:t>
      </w:r>
      <w:r w:rsidR="006C66A9">
        <w:t>oun</w:t>
      </w:r>
      <w:r>
        <w:t>ty as related to the activities of the grant.  The scope of work shall include development of the application, site visits as needed, preparation of the proposed budget, intake of application information, development of application forms and documents, assistance with preparation of public hearings, gathering of all necessary application attachments and forms and assimilation of the final application document to include timely delivery of the application to the Department of Commerce.</w:t>
      </w:r>
    </w:p>
    <w:p w:rsidR="00312295" w:rsidRDefault="00312295"/>
    <w:p w:rsidR="00064EC4" w:rsidRDefault="00064EC4">
      <w:r>
        <w:t xml:space="preserve">Grant administration services shall include, but are not limited to, standard tasks necessary for the implementation of the project in conformance with the following CDBG compliance areas: </w:t>
      </w:r>
    </w:p>
    <w:p w:rsidR="00064EC4" w:rsidRDefault="00064EC4"/>
    <w:p w:rsidR="00064EC4" w:rsidRDefault="00064EC4" w:rsidP="00DD1733">
      <w:pPr>
        <w:ind w:left="900" w:hanging="450"/>
      </w:pPr>
      <w:r>
        <w:t xml:space="preserve">1. </w:t>
      </w:r>
      <w:r w:rsidR="00DD1733">
        <w:tab/>
      </w:r>
      <w:r>
        <w:t>Environment</w:t>
      </w:r>
      <w:r w:rsidR="00D72116">
        <w:t>al</w:t>
      </w:r>
      <w:r>
        <w:t xml:space="preserve"> Review Compliance and Release of Funds and other Funding Conditions; </w:t>
      </w:r>
    </w:p>
    <w:p w:rsidR="00064EC4" w:rsidRDefault="00064EC4" w:rsidP="00DD1733">
      <w:pPr>
        <w:ind w:left="900" w:hanging="450"/>
      </w:pPr>
      <w:r>
        <w:t xml:space="preserve">2. </w:t>
      </w:r>
      <w:r w:rsidR="00DD1733">
        <w:tab/>
      </w:r>
      <w:r>
        <w:t xml:space="preserve">Citizen Participation Compliance; </w:t>
      </w:r>
    </w:p>
    <w:p w:rsidR="00064EC4" w:rsidRDefault="00064EC4" w:rsidP="00DD1733">
      <w:pPr>
        <w:ind w:left="900" w:hanging="450"/>
      </w:pPr>
      <w:r>
        <w:t xml:space="preserve">3. </w:t>
      </w:r>
      <w:r w:rsidR="00DD1733">
        <w:tab/>
      </w:r>
      <w:r>
        <w:t xml:space="preserve">Fair Housing Compliance; </w:t>
      </w:r>
    </w:p>
    <w:p w:rsidR="00064EC4" w:rsidRDefault="00064EC4" w:rsidP="00DD1733">
      <w:pPr>
        <w:ind w:left="900" w:hanging="450"/>
      </w:pPr>
      <w:r>
        <w:t xml:space="preserve">4. </w:t>
      </w:r>
      <w:r w:rsidR="00DD1733">
        <w:tab/>
      </w:r>
      <w:r>
        <w:t xml:space="preserve">Equal Employment and Procurement Compliance; </w:t>
      </w:r>
    </w:p>
    <w:p w:rsidR="00064EC4" w:rsidRDefault="00064EC4" w:rsidP="00DD1733">
      <w:pPr>
        <w:ind w:left="900" w:hanging="450"/>
      </w:pPr>
      <w:r>
        <w:t xml:space="preserve">5. </w:t>
      </w:r>
      <w:r w:rsidR="00DD1733">
        <w:tab/>
      </w:r>
      <w:r>
        <w:t xml:space="preserve">Section 3 Compliance; </w:t>
      </w:r>
    </w:p>
    <w:p w:rsidR="00064EC4" w:rsidRDefault="00064EC4" w:rsidP="00DD1733">
      <w:pPr>
        <w:ind w:left="900" w:hanging="450"/>
      </w:pPr>
      <w:r>
        <w:t xml:space="preserve">6. </w:t>
      </w:r>
      <w:r w:rsidR="00DD1733">
        <w:tab/>
      </w:r>
      <w:r>
        <w:t xml:space="preserve">Section 504 Compliance; </w:t>
      </w:r>
    </w:p>
    <w:p w:rsidR="00064EC4" w:rsidRDefault="00064EC4" w:rsidP="00DD1733">
      <w:pPr>
        <w:ind w:left="900" w:hanging="450"/>
      </w:pPr>
      <w:r>
        <w:t xml:space="preserve">7. </w:t>
      </w:r>
      <w:r w:rsidR="00DD1733">
        <w:tab/>
      </w:r>
      <w:r>
        <w:t xml:space="preserve">Completion of Language Access Plan; </w:t>
      </w:r>
    </w:p>
    <w:p w:rsidR="00064EC4" w:rsidRDefault="00064EC4" w:rsidP="00DD1733">
      <w:pPr>
        <w:ind w:left="900" w:hanging="450"/>
      </w:pPr>
      <w:r>
        <w:t xml:space="preserve">8. </w:t>
      </w:r>
      <w:r w:rsidR="00DD1733">
        <w:tab/>
      </w:r>
      <w:r>
        <w:t xml:space="preserve">Completion of Anti-Displacement and Relocation Assistance Plan; </w:t>
      </w:r>
    </w:p>
    <w:p w:rsidR="00064EC4" w:rsidRDefault="00064EC4" w:rsidP="00DD1733">
      <w:pPr>
        <w:ind w:left="900" w:hanging="450"/>
      </w:pPr>
      <w:r>
        <w:t xml:space="preserve">9. </w:t>
      </w:r>
      <w:r w:rsidR="00DD1733">
        <w:tab/>
      </w:r>
      <w:r>
        <w:t xml:space="preserve">Complaints and Grievance Procedures for Compliance Plans; </w:t>
      </w:r>
    </w:p>
    <w:p w:rsidR="00064EC4" w:rsidRDefault="00064EC4" w:rsidP="00DD1733">
      <w:pPr>
        <w:ind w:left="900" w:hanging="450"/>
      </w:pPr>
      <w:r>
        <w:t xml:space="preserve">10. </w:t>
      </w:r>
      <w:r w:rsidR="00DD1733">
        <w:tab/>
      </w:r>
      <w:r>
        <w:t xml:space="preserve">Labor Standards Compliance; </w:t>
      </w:r>
    </w:p>
    <w:p w:rsidR="00064EC4" w:rsidRDefault="00064EC4" w:rsidP="00DD1733">
      <w:pPr>
        <w:ind w:left="900" w:hanging="450"/>
      </w:pPr>
      <w:r>
        <w:t xml:space="preserve">11. </w:t>
      </w:r>
      <w:r w:rsidR="00DD1733">
        <w:tab/>
      </w:r>
      <w:r>
        <w:t xml:space="preserve">Completion of all required reports and documentation; </w:t>
      </w:r>
    </w:p>
    <w:p w:rsidR="00064EC4" w:rsidRDefault="00064EC4" w:rsidP="00DD1733">
      <w:pPr>
        <w:ind w:left="900" w:hanging="450"/>
      </w:pPr>
      <w:r>
        <w:t xml:space="preserve">12. </w:t>
      </w:r>
      <w:r w:rsidR="00DD1733">
        <w:tab/>
      </w:r>
      <w:r>
        <w:t xml:space="preserve">Assistance with Financial Reimbursements Forms; and </w:t>
      </w:r>
    </w:p>
    <w:p w:rsidR="00064EC4" w:rsidRDefault="00064EC4" w:rsidP="00DD1733">
      <w:pPr>
        <w:ind w:left="900" w:hanging="450"/>
      </w:pPr>
      <w:r>
        <w:t xml:space="preserve">13. </w:t>
      </w:r>
      <w:r w:rsidR="00DD1733">
        <w:tab/>
      </w:r>
      <w:r>
        <w:t>Setting up and managing official records;</w:t>
      </w:r>
    </w:p>
    <w:p w:rsidR="00064EC4" w:rsidRDefault="00064EC4"/>
    <w:p w:rsidR="00064EC4" w:rsidRDefault="00064EC4">
      <w:pPr>
        <w:rPr>
          <w:u w:val="single"/>
        </w:rPr>
      </w:pPr>
      <w:r>
        <w:t xml:space="preserve">The services will not include </w:t>
      </w:r>
      <w:r w:rsidRPr="00064EC4">
        <w:rPr>
          <w:u w:val="single"/>
        </w:rPr>
        <w:t xml:space="preserve">the disbursement or account of funds distributed by the </w:t>
      </w:r>
      <w:r w:rsidR="006C66A9">
        <w:rPr>
          <w:u w:val="single"/>
        </w:rPr>
        <w:t>Coun</w:t>
      </w:r>
      <w:r w:rsidR="0099708A">
        <w:rPr>
          <w:u w:val="single"/>
        </w:rPr>
        <w:t>ty</w:t>
      </w:r>
      <w:r w:rsidRPr="00064EC4">
        <w:rPr>
          <w:u w:val="single"/>
        </w:rPr>
        <w:t>’s</w:t>
      </w:r>
      <w:r w:rsidR="00912E87">
        <w:rPr>
          <w:u w:val="single"/>
        </w:rPr>
        <w:t xml:space="preserve"> f</w:t>
      </w:r>
      <w:r w:rsidRPr="00064EC4">
        <w:rPr>
          <w:u w:val="single"/>
        </w:rPr>
        <w:t>inancial officer, legal advice, fiscal audits, or assistance with activities not related to the CDBG project.</w:t>
      </w:r>
    </w:p>
    <w:p w:rsidR="00064EC4" w:rsidRDefault="00064EC4">
      <w:pPr>
        <w:rPr>
          <w:u w:val="single"/>
        </w:rPr>
      </w:pPr>
    </w:p>
    <w:p w:rsidR="00064EC4" w:rsidRDefault="00064EC4">
      <w:pPr>
        <w:rPr>
          <w:b/>
        </w:rPr>
      </w:pPr>
      <w:r w:rsidRPr="00064EC4">
        <w:rPr>
          <w:b/>
        </w:rPr>
        <w:t>Proposal Submission:</w:t>
      </w:r>
    </w:p>
    <w:p w:rsidR="00064EC4" w:rsidRDefault="00064EC4">
      <w:pPr>
        <w:rPr>
          <w:b/>
        </w:rPr>
      </w:pPr>
    </w:p>
    <w:p w:rsidR="00064EC4" w:rsidRDefault="00064EC4">
      <w:r>
        <w:t xml:space="preserve">Submissions provided to the </w:t>
      </w:r>
      <w:r w:rsidR="0099708A">
        <w:t>C</w:t>
      </w:r>
      <w:r w:rsidR="006C66A9">
        <w:t>oun</w:t>
      </w:r>
      <w:r w:rsidR="0099708A">
        <w:t>ty</w:t>
      </w:r>
      <w:r w:rsidRPr="00DD1733">
        <w:t xml:space="preserve"> </w:t>
      </w:r>
      <w:r>
        <w:t>shall include at a minimum:</w:t>
      </w:r>
    </w:p>
    <w:p w:rsidR="00064EC4" w:rsidRDefault="00064EC4"/>
    <w:p w:rsidR="00064EC4" w:rsidRDefault="00064EC4" w:rsidP="00DD1733">
      <w:pPr>
        <w:ind w:left="900" w:hanging="450"/>
      </w:pPr>
      <w:r>
        <w:t xml:space="preserve">1. </w:t>
      </w:r>
      <w:r w:rsidR="00DD1733">
        <w:tab/>
      </w:r>
      <w:r w:rsidRPr="00DD1733">
        <w:t>Individual or Firm Information: the consultant or firm’s legal name, address, email, and telephone number, the principal(s) of the firm and their experience and qualifications;</w:t>
      </w:r>
    </w:p>
    <w:p w:rsidR="00064EC4" w:rsidRDefault="00064EC4" w:rsidP="00DD1733">
      <w:pPr>
        <w:ind w:left="900" w:hanging="450"/>
      </w:pPr>
    </w:p>
    <w:p w:rsidR="00064EC4" w:rsidRDefault="00064EC4" w:rsidP="00DD1733">
      <w:pPr>
        <w:ind w:left="900" w:hanging="450"/>
        <w:rPr>
          <w:u w:val="single"/>
        </w:rPr>
      </w:pPr>
      <w:r>
        <w:t xml:space="preserve">2. </w:t>
      </w:r>
      <w:r w:rsidR="00DD1733">
        <w:tab/>
      </w:r>
      <w:r w:rsidRPr="00DD1733">
        <w:t>CDBG Grant Administration Experience: description of specialized experience and technical competence of the staff to be assigned to the project with respect to CDBG grant administration, description of firm’s prior experience, including any similar projects (in particular those funded by CDBG), size of community, location, total construction cost, and name of local official knowledgeable regarding the firm’s performance. Include at least three references;</w:t>
      </w:r>
    </w:p>
    <w:p w:rsidR="00064EC4" w:rsidRDefault="00DD1733" w:rsidP="00DD1733">
      <w:pPr>
        <w:tabs>
          <w:tab w:val="left" w:pos="3000"/>
        </w:tabs>
        <w:ind w:left="900" w:hanging="450"/>
      </w:pPr>
      <w:r>
        <w:tab/>
      </w:r>
      <w:r>
        <w:tab/>
      </w:r>
    </w:p>
    <w:p w:rsidR="00064EC4" w:rsidRDefault="00064EC4" w:rsidP="00DD1733">
      <w:pPr>
        <w:ind w:left="900" w:hanging="450"/>
      </w:pPr>
      <w:r>
        <w:t xml:space="preserve">3. </w:t>
      </w:r>
      <w:r w:rsidR="00DD1733">
        <w:tab/>
      </w:r>
      <w:r w:rsidRPr="00DD1733">
        <w:t>Consultant / Firm Capability: description of firm’s current work activities, capability of carrying out all aspects of CDBG related activities, and firm’s anticipated availabilit</w:t>
      </w:r>
      <w:r w:rsidR="00EE731D">
        <w:t>y during the term of the project;</w:t>
      </w:r>
    </w:p>
    <w:p w:rsidR="00064EC4" w:rsidRDefault="00064EC4" w:rsidP="00DD1733">
      <w:pPr>
        <w:ind w:left="900" w:hanging="450"/>
      </w:pPr>
    </w:p>
    <w:p w:rsidR="00064EC4" w:rsidRDefault="00064EC4" w:rsidP="00DD1733">
      <w:pPr>
        <w:ind w:left="900" w:hanging="450"/>
        <w:rPr>
          <w:u w:val="single"/>
        </w:rPr>
      </w:pPr>
      <w:r>
        <w:t xml:space="preserve">4. </w:t>
      </w:r>
      <w:r w:rsidR="00DD1733">
        <w:tab/>
      </w:r>
      <w:r w:rsidRPr="00DD1733">
        <w:t>Cost of Services: Indicate a fee for service and explanati</w:t>
      </w:r>
      <w:r w:rsidR="000E29D9">
        <w:t>on of the basis for the fee;</w:t>
      </w:r>
    </w:p>
    <w:p w:rsidR="00064EC4" w:rsidRDefault="00064EC4" w:rsidP="00DD1733">
      <w:pPr>
        <w:ind w:left="900" w:hanging="450"/>
      </w:pPr>
    </w:p>
    <w:p w:rsidR="00064EC4" w:rsidRDefault="00064EC4" w:rsidP="00DD1733">
      <w:pPr>
        <w:ind w:left="900" w:hanging="450"/>
      </w:pPr>
      <w:r>
        <w:t xml:space="preserve">5. </w:t>
      </w:r>
      <w:r w:rsidR="00DD1733">
        <w:tab/>
      </w:r>
      <w:r w:rsidRPr="00DD1733">
        <w:t>Documentation of compliance with state and federal deba</w:t>
      </w:r>
      <w:r w:rsidR="00EE731D">
        <w:t>rment/ eligibility requirements;</w:t>
      </w:r>
    </w:p>
    <w:p w:rsidR="00C41114" w:rsidRDefault="00C41114" w:rsidP="00DD1733">
      <w:pPr>
        <w:ind w:left="900" w:hanging="450"/>
      </w:pPr>
    </w:p>
    <w:p w:rsidR="00C41114" w:rsidRPr="00C41114" w:rsidRDefault="00C41114" w:rsidP="00DD1733">
      <w:pPr>
        <w:ind w:left="900" w:hanging="450"/>
        <w:rPr>
          <w:u w:val="single"/>
        </w:rPr>
      </w:pPr>
      <w:r>
        <w:t xml:space="preserve">6. </w:t>
      </w:r>
      <w:r w:rsidR="00DD1733">
        <w:tab/>
      </w:r>
      <w:r w:rsidRPr="00DD1733">
        <w:t>Documentation of Section 3 Business status.</w:t>
      </w:r>
    </w:p>
    <w:p w:rsidR="00064EC4" w:rsidRDefault="00064EC4" w:rsidP="00064EC4">
      <w:pPr>
        <w:ind w:left="270" w:hanging="270"/>
      </w:pPr>
    </w:p>
    <w:p w:rsidR="00064EC4" w:rsidRDefault="00064EC4" w:rsidP="00064EC4">
      <w:pPr>
        <w:ind w:left="270" w:hanging="270"/>
        <w:rPr>
          <w:b/>
        </w:rPr>
      </w:pPr>
      <w:r w:rsidRPr="00064EC4">
        <w:rPr>
          <w:b/>
        </w:rPr>
        <w:t>Proposal Evaluation Criteria:</w:t>
      </w:r>
    </w:p>
    <w:p w:rsidR="00064EC4" w:rsidRDefault="00064EC4" w:rsidP="00064EC4">
      <w:pPr>
        <w:ind w:left="270" w:hanging="270"/>
        <w:rPr>
          <w:b/>
        </w:rPr>
      </w:pPr>
    </w:p>
    <w:p w:rsidR="00064EC4" w:rsidRDefault="00064EC4" w:rsidP="00064EC4">
      <w:r>
        <w:t xml:space="preserve">Proposals for grant administrative services will be evaluated by a Selection Committee. Proposals will be considered on an equal competitive basis. The following criteria will be used in the evaluation process: </w:t>
      </w:r>
    </w:p>
    <w:p w:rsidR="00064EC4" w:rsidRDefault="00064EC4" w:rsidP="00064EC4"/>
    <w:p w:rsidR="00755913" w:rsidRDefault="00064EC4" w:rsidP="009677E0">
      <w:pPr>
        <w:tabs>
          <w:tab w:val="left" w:leader="dot" w:pos="7200"/>
          <w:tab w:val="right" w:pos="8640"/>
        </w:tabs>
        <w:ind w:left="900" w:hanging="360"/>
      </w:pPr>
      <w:r>
        <w:t>1.   General Qualifications, Competence and Reputation of Firm</w:t>
      </w:r>
    </w:p>
    <w:p w:rsidR="00064EC4" w:rsidRDefault="00755913" w:rsidP="009677E0">
      <w:pPr>
        <w:tabs>
          <w:tab w:val="left" w:leader="dot" w:pos="7200"/>
          <w:tab w:val="right" w:pos="8640"/>
        </w:tabs>
        <w:ind w:left="900" w:hanging="360"/>
      </w:pPr>
      <w:r>
        <w:tab/>
      </w:r>
      <w:r w:rsidR="00064EC4">
        <w:t xml:space="preserve"> or Individual Consultant</w:t>
      </w:r>
      <w:r>
        <w:tab/>
      </w:r>
      <w:r w:rsidR="006C66A9">
        <w:rPr>
          <w:u w:val="single"/>
        </w:rPr>
        <w:t xml:space="preserve">    </w:t>
      </w:r>
      <w:r w:rsidR="009677E0" w:rsidRPr="009677E0">
        <w:rPr>
          <w:u w:val="single"/>
        </w:rPr>
        <w:t xml:space="preserve">20 </w:t>
      </w:r>
      <w:r w:rsidR="006C66A9">
        <w:rPr>
          <w:u w:val="single"/>
        </w:rPr>
        <w:t xml:space="preserve"> </w:t>
      </w:r>
      <w:r w:rsidR="00064EC4" w:rsidRPr="009677E0">
        <w:rPr>
          <w:u w:val="single"/>
        </w:rPr>
        <w:t xml:space="preserve"> </w:t>
      </w:r>
      <w:r w:rsidR="009677E0" w:rsidRPr="009677E0">
        <w:rPr>
          <w:u w:val="single"/>
        </w:rPr>
        <w:t xml:space="preserve"> </w:t>
      </w:r>
      <w:r w:rsidR="00064EC4">
        <w:t xml:space="preserve"> points</w:t>
      </w:r>
    </w:p>
    <w:p w:rsidR="00755913" w:rsidRDefault="00064EC4" w:rsidP="009677E0">
      <w:pPr>
        <w:tabs>
          <w:tab w:val="left" w:leader="dot" w:pos="7200"/>
          <w:tab w:val="right" w:pos="8640"/>
        </w:tabs>
        <w:ind w:left="900" w:hanging="360"/>
      </w:pPr>
      <w:r>
        <w:t>2.   Prior CDBG Infrastructure Grant Experience of Firm</w:t>
      </w:r>
    </w:p>
    <w:p w:rsidR="00064EC4" w:rsidRDefault="00755913" w:rsidP="009677E0">
      <w:pPr>
        <w:tabs>
          <w:tab w:val="left" w:leader="dot" w:pos="7200"/>
          <w:tab w:val="right" w:pos="8640"/>
        </w:tabs>
        <w:ind w:left="900" w:hanging="360"/>
      </w:pPr>
      <w:r>
        <w:tab/>
      </w:r>
      <w:r w:rsidR="00064EC4">
        <w:t xml:space="preserve"> or Individual Consultant </w:t>
      </w:r>
      <w:r>
        <w:tab/>
      </w:r>
      <w:r w:rsidR="006C66A9">
        <w:rPr>
          <w:u w:val="single"/>
        </w:rPr>
        <w:t xml:space="preserve">    </w:t>
      </w:r>
      <w:r w:rsidR="009677E0">
        <w:rPr>
          <w:u w:val="single"/>
        </w:rPr>
        <w:t>20</w:t>
      </w:r>
      <w:r w:rsidR="006C66A9">
        <w:rPr>
          <w:u w:val="single"/>
        </w:rPr>
        <w:t xml:space="preserve">  </w:t>
      </w:r>
      <w:r w:rsidR="009677E0">
        <w:rPr>
          <w:u w:val="single"/>
        </w:rPr>
        <w:t xml:space="preserve">  </w:t>
      </w:r>
      <w:r w:rsidR="00064EC4">
        <w:t xml:space="preserve"> points</w:t>
      </w:r>
    </w:p>
    <w:p w:rsidR="00755913" w:rsidRDefault="00064EC4" w:rsidP="009677E0">
      <w:pPr>
        <w:tabs>
          <w:tab w:val="left" w:leader="dot" w:pos="7200"/>
          <w:tab w:val="right" w:pos="8640"/>
        </w:tabs>
        <w:ind w:left="900" w:hanging="360"/>
      </w:pPr>
      <w:r>
        <w:t>3.   Qualifications of Actively Involved Staff</w:t>
      </w:r>
    </w:p>
    <w:p w:rsidR="00064EC4" w:rsidRDefault="00755913" w:rsidP="009677E0">
      <w:pPr>
        <w:tabs>
          <w:tab w:val="left" w:leader="dot" w:pos="7200"/>
          <w:tab w:val="right" w:pos="8640"/>
        </w:tabs>
        <w:ind w:left="900" w:hanging="360"/>
      </w:pPr>
      <w:r>
        <w:tab/>
      </w:r>
      <w:r w:rsidR="00064EC4">
        <w:t>(assigned staff members of Firm or Consultant)</w:t>
      </w:r>
      <w:r w:rsidR="006C66A9">
        <w:tab/>
      </w:r>
      <w:r w:rsidR="006C66A9">
        <w:rPr>
          <w:u w:val="single"/>
        </w:rPr>
        <w:t xml:space="preserve">    </w:t>
      </w:r>
      <w:r w:rsidR="009677E0">
        <w:rPr>
          <w:u w:val="single"/>
        </w:rPr>
        <w:t>25</w:t>
      </w:r>
      <w:r w:rsidR="006C66A9">
        <w:rPr>
          <w:u w:val="single"/>
        </w:rPr>
        <w:t xml:space="preserve">  </w:t>
      </w:r>
      <w:r w:rsidR="009677E0">
        <w:rPr>
          <w:u w:val="single"/>
        </w:rPr>
        <w:t xml:space="preserve">  </w:t>
      </w:r>
      <w:r w:rsidR="00064EC4">
        <w:t xml:space="preserve"> points </w:t>
      </w:r>
    </w:p>
    <w:p w:rsidR="00064EC4" w:rsidRDefault="00064EC4" w:rsidP="009677E0">
      <w:pPr>
        <w:tabs>
          <w:tab w:val="left" w:leader="dot" w:pos="7200"/>
          <w:tab w:val="right" w:pos="8640"/>
        </w:tabs>
        <w:ind w:left="900" w:hanging="360"/>
      </w:pPr>
      <w:r>
        <w:t>4.   Ability to Address Local Needs</w:t>
      </w:r>
      <w:r w:rsidR="00755913">
        <w:tab/>
      </w:r>
      <w:r w:rsidR="006C66A9">
        <w:rPr>
          <w:u w:val="single"/>
        </w:rPr>
        <w:t xml:space="preserve">    </w:t>
      </w:r>
      <w:r w:rsidR="009677E0">
        <w:rPr>
          <w:u w:val="single"/>
        </w:rPr>
        <w:t>1</w:t>
      </w:r>
      <w:r w:rsidR="00912E87">
        <w:rPr>
          <w:u w:val="single"/>
        </w:rPr>
        <w:t>0</w:t>
      </w:r>
      <w:r w:rsidR="006C66A9">
        <w:rPr>
          <w:u w:val="single"/>
        </w:rPr>
        <w:t xml:space="preserve">  </w:t>
      </w:r>
      <w:r w:rsidR="009677E0">
        <w:rPr>
          <w:u w:val="single"/>
        </w:rPr>
        <w:t xml:space="preserve">  </w:t>
      </w:r>
      <w:r>
        <w:t xml:space="preserve"> points </w:t>
      </w:r>
    </w:p>
    <w:p w:rsidR="00064EC4" w:rsidRDefault="00064EC4" w:rsidP="009677E0">
      <w:pPr>
        <w:tabs>
          <w:tab w:val="left" w:leader="dot" w:pos="7200"/>
          <w:tab w:val="right" w:pos="8640"/>
        </w:tabs>
        <w:ind w:left="900" w:hanging="360"/>
      </w:pPr>
      <w:r>
        <w:t xml:space="preserve">5.   Availability </w:t>
      </w:r>
      <w:r w:rsidR="00755913">
        <w:tab/>
      </w:r>
      <w:r w:rsidR="006C66A9">
        <w:rPr>
          <w:u w:val="single"/>
        </w:rPr>
        <w:t xml:space="preserve">    </w:t>
      </w:r>
      <w:r w:rsidR="00912E87">
        <w:rPr>
          <w:u w:val="single"/>
        </w:rPr>
        <w:t>10</w:t>
      </w:r>
      <w:r w:rsidR="006C66A9">
        <w:rPr>
          <w:u w:val="single"/>
        </w:rPr>
        <w:t xml:space="preserve">  </w:t>
      </w:r>
      <w:r w:rsidR="009677E0">
        <w:rPr>
          <w:u w:val="single"/>
        </w:rPr>
        <w:t xml:space="preserve">  </w:t>
      </w:r>
      <w:r>
        <w:t xml:space="preserve"> points </w:t>
      </w:r>
    </w:p>
    <w:p w:rsidR="00064EC4" w:rsidRDefault="00064EC4" w:rsidP="009677E0">
      <w:pPr>
        <w:tabs>
          <w:tab w:val="left" w:leader="dot" w:pos="7200"/>
          <w:tab w:val="right" w:pos="8640"/>
        </w:tabs>
        <w:ind w:left="900" w:hanging="360"/>
      </w:pPr>
      <w:r>
        <w:t xml:space="preserve">6.   Cost of Services </w:t>
      </w:r>
      <w:r w:rsidR="00755913">
        <w:tab/>
      </w:r>
      <w:r w:rsidR="006C66A9">
        <w:rPr>
          <w:u w:val="single"/>
        </w:rPr>
        <w:t xml:space="preserve">    </w:t>
      </w:r>
      <w:r w:rsidR="009677E0">
        <w:rPr>
          <w:u w:val="single"/>
        </w:rPr>
        <w:t>10</w:t>
      </w:r>
      <w:r w:rsidR="006C66A9">
        <w:rPr>
          <w:u w:val="single"/>
        </w:rPr>
        <w:t xml:space="preserve">  </w:t>
      </w:r>
      <w:r w:rsidR="009677E0">
        <w:rPr>
          <w:u w:val="single"/>
        </w:rPr>
        <w:t xml:space="preserve">  </w:t>
      </w:r>
      <w:r>
        <w:t xml:space="preserve"> points</w:t>
      </w:r>
    </w:p>
    <w:p w:rsidR="00C41114" w:rsidRPr="00C41114" w:rsidRDefault="00C41114" w:rsidP="009677E0">
      <w:pPr>
        <w:tabs>
          <w:tab w:val="left" w:leader="dot" w:pos="7200"/>
          <w:tab w:val="right" w:pos="8640"/>
        </w:tabs>
        <w:ind w:left="900" w:hanging="360"/>
      </w:pPr>
      <w:r>
        <w:t>7.</w:t>
      </w:r>
      <w:r>
        <w:tab/>
        <w:t>Qualifications as a Section 3 Business</w:t>
      </w:r>
      <w:r>
        <w:tab/>
      </w:r>
      <w:r w:rsidR="006C66A9">
        <w:rPr>
          <w:u w:val="single"/>
        </w:rPr>
        <w:t xml:space="preserve">     </w:t>
      </w:r>
      <w:r w:rsidR="00912E87">
        <w:rPr>
          <w:u w:val="single"/>
        </w:rPr>
        <w:t>5</w:t>
      </w:r>
      <w:r w:rsidR="006C66A9">
        <w:rPr>
          <w:u w:val="single"/>
        </w:rPr>
        <w:t xml:space="preserve">   </w:t>
      </w:r>
      <w:r w:rsidR="009677E0">
        <w:rPr>
          <w:u w:val="single"/>
        </w:rPr>
        <w:t xml:space="preserve">  </w:t>
      </w:r>
      <w:r>
        <w:t xml:space="preserve"> points</w:t>
      </w:r>
    </w:p>
    <w:p w:rsidR="004739DB" w:rsidRDefault="004739DB" w:rsidP="00064EC4">
      <w:pPr>
        <w:tabs>
          <w:tab w:val="left" w:pos="7200"/>
          <w:tab w:val="right" w:pos="8640"/>
        </w:tabs>
        <w:ind w:left="360" w:hanging="360"/>
      </w:pPr>
      <w:bookmarkStart w:id="0" w:name="_GoBack"/>
      <w:bookmarkEnd w:id="0"/>
    </w:p>
    <w:p w:rsidR="004739DB" w:rsidRDefault="004739DB" w:rsidP="004739DB">
      <w:pPr>
        <w:tabs>
          <w:tab w:val="left" w:pos="7200"/>
          <w:tab w:val="right" w:pos="8640"/>
        </w:tabs>
      </w:pPr>
      <w:r>
        <w:t xml:space="preserve">Upon completion of the review, the Committee will make its recommendation to the </w:t>
      </w:r>
      <w:r w:rsidR="0099708A">
        <w:t>C</w:t>
      </w:r>
      <w:r w:rsidR="006C66A9">
        <w:t>oun</w:t>
      </w:r>
      <w:r w:rsidR="0099708A">
        <w:t>ty</w:t>
      </w:r>
      <w:r w:rsidRPr="009677E0">
        <w:t xml:space="preserve"> for </w:t>
      </w:r>
      <w:r>
        <w:t>approval.</w:t>
      </w:r>
    </w:p>
    <w:p w:rsidR="004739DB" w:rsidRDefault="004739DB" w:rsidP="004739DB">
      <w:pPr>
        <w:tabs>
          <w:tab w:val="left" w:pos="7200"/>
          <w:tab w:val="right" w:pos="8640"/>
        </w:tabs>
      </w:pPr>
    </w:p>
    <w:p w:rsidR="004739DB" w:rsidRDefault="004739DB" w:rsidP="00304A57">
      <w:pPr>
        <w:tabs>
          <w:tab w:val="left" w:pos="7200"/>
          <w:tab w:val="right" w:pos="8640"/>
        </w:tabs>
      </w:pPr>
      <w:r>
        <w:t>The above information should be submitted no later than</w:t>
      </w:r>
      <w:r w:rsidR="00EE731D">
        <w:t xml:space="preserve"> </w:t>
      </w:r>
      <w:r w:rsidR="00912E87">
        <w:rPr>
          <w:b/>
        </w:rPr>
        <w:t xml:space="preserve">June </w:t>
      </w:r>
      <w:r w:rsidR="006C66A9" w:rsidRPr="006C66A9">
        <w:rPr>
          <w:b/>
        </w:rPr>
        <w:t>1</w:t>
      </w:r>
      <w:r w:rsidR="00AD6C8B">
        <w:rPr>
          <w:b/>
        </w:rPr>
        <w:t>5</w:t>
      </w:r>
      <w:r w:rsidR="006C66A9" w:rsidRPr="006C66A9">
        <w:rPr>
          <w:b/>
        </w:rPr>
        <w:t xml:space="preserve">, 2018 at </w:t>
      </w:r>
      <w:r w:rsidR="00AD6C8B">
        <w:rPr>
          <w:b/>
        </w:rPr>
        <w:t>5</w:t>
      </w:r>
      <w:r w:rsidR="006C66A9" w:rsidRPr="006C66A9">
        <w:rPr>
          <w:b/>
        </w:rPr>
        <w:t>:00 p.m.</w:t>
      </w:r>
      <w:r w:rsidR="006C66A9">
        <w:t xml:space="preserve">, </w:t>
      </w:r>
      <w:r w:rsidR="00CA701A">
        <w:t>t</w:t>
      </w:r>
      <w:r w:rsidR="009677E0" w:rsidRPr="00B21F60">
        <w:t>o</w:t>
      </w:r>
      <w:r w:rsidR="006C66A9">
        <w:t xml:space="preserve"> </w:t>
      </w:r>
      <w:r w:rsidR="00AD6C8B">
        <w:t>Judy Herring, Housing Director, Pender County Housing Authority, PO Box 11</w:t>
      </w:r>
      <w:r w:rsidR="009F0E6D">
        <w:t>49</w:t>
      </w:r>
      <w:r w:rsidR="00AD6C8B">
        <w:t>, Burgaw, NC 28425</w:t>
      </w:r>
      <w:r w:rsidR="00304A57">
        <w:t xml:space="preserve">, </w:t>
      </w:r>
      <w:r w:rsidR="009677E0" w:rsidRPr="00B21F60">
        <w:t xml:space="preserve">or delivered to same at </w:t>
      </w:r>
      <w:r w:rsidR="00AD6C8B" w:rsidRPr="00AD6C8B">
        <w:t>805 South Walker Street, Burgaw, NC 28425</w:t>
      </w:r>
      <w:r w:rsidRPr="00B21F60">
        <w:t>.</w:t>
      </w:r>
      <w:r w:rsidR="006C66A9">
        <w:t xml:space="preserve">  F</w:t>
      </w:r>
      <w:r>
        <w:t>or more information, contact</w:t>
      </w:r>
      <w:r w:rsidR="006C66A9">
        <w:t xml:space="preserve"> </w:t>
      </w:r>
      <w:r w:rsidR="00AD6C8B">
        <w:t>Judy Herring, Housing Director, a</w:t>
      </w:r>
      <w:r w:rsidR="00CA701A">
        <w:t xml:space="preserve">t </w:t>
      </w:r>
      <w:r w:rsidR="00AD6C8B">
        <w:t>910</w:t>
      </w:r>
      <w:r w:rsidR="00CA701A">
        <w:t>/</w:t>
      </w:r>
      <w:r w:rsidR="00AD6C8B">
        <w:t>259-1208</w:t>
      </w:r>
      <w:r>
        <w:t>.</w:t>
      </w:r>
    </w:p>
    <w:p w:rsidR="004739DB" w:rsidRDefault="004739DB" w:rsidP="004739DB">
      <w:pPr>
        <w:tabs>
          <w:tab w:val="left" w:pos="7200"/>
          <w:tab w:val="right" w:pos="8640"/>
        </w:tabs>
      </w:pPr>
    </w:p>
    <w:p w:rsidR="004739DB" w:rsidRDefault="00AD6C8B" w:rsidP="004739DB">
      <w:pPr>
        <w:tabs>
          <w:tab w:val="left" w:pos="7200"/>
          <w:tab w:val="right" w:pos="8640"/>
        </w:tabs>
      </w:pPr>
      <w:r>
        <w:t>Pender C</w:t>
      </w:r>
      <w:r w:rsidR="00CA701A">
        <w:t>ounty i</w:t>
      </w:r>
      <w:r w:rsidR="004739DB">
        <w:t xml:space="preserve">s an Equal Opportunity Employer and invites the submission of proposals from minority and women-owned firms. </w:t>
      </w:r>
      <w:r>
        <w:t>Pender C</w:t>
      </w:r>
      <w:r w:rsidR="00CA701A">
        <w:t>ounty i</w:t>
      </w:r>
      <w:r w:rsidR="004739DB">
        <w:t>nvites the submission of proposals from a certi</w:t>
      </w:r>
      <w:r w:rsidR="00912E87">
        <w:t>fied Section 3 business concern</w:t>
      </w:r>
      <w:r w:rsidR="004739DB">
        <w:t xml:space="preserve">. </w:t>
      </w:r>
    </w:p>
    <w:p w:rsidR="006C743B" w:rsidRDefault="006C743B" w:rsidP="004739DB">
      <w:pPr>
        <w:tabs>
          <w:tab w:val="left" w:pos="7200"/>
          <w:tab w:val="right" w:pos="8640"/>
        </w:tabs>
      </w:pPr>
    </w:p>
    <w:p w:rsidR="004739DB" w:rsidRDefault="004739DB" w:rsidP="004739DB">
      <w:pPr>
        <w:tabs>
          <w:tab w:val="left" w:pos="7200"/>
          <w:tab w:val="right" w:pos="8640"/>
        </w:tabs>
      </w:pPr>
      <w:r>
        <w:t xml:space="preserve">This information is available in Spanish or any other language upon request. Please contact </w:t>
      </w:r>
      <w:r w:rsidR="00AD6C8B">
        <w:t>Judy Herring a</w:t>
      </w:r>
      <w:r w:rsidR="00CA701A">
        <w:t xml:space="preserve">t </w:t>
      </w:r>
      <w:r w:rsidR="00AD6C8B">
        <w:t>910/259-1208 o</w:t>
      </w:r>
      <w:r w:rsidR="006C743B">
        <w:t xml:space="preserve">r at </w:t>
      </w:r>
      <w:r w:rsidR="00AD6C8B">
        <w:t>805 South Walker Street, Burgaw, NC</w:t>
      </w:r>
      <w:r w:rsidR="00CA701A">
        <w:t>,</w:t>
      </w:r>
      <w:r>
        <w:t xml:space="preserve"> for accommodations for this request.</w:t>
      </w:r>
    </w:p>
    <w:p w:rsidR="004739DB" w:rsidRDefault="004739DB" w:rsidP="004739DB">
      <w:pPr>
        <w:tabs>
          <w:tab w:val="left" w:pos="7200"/>
          <w:tab w:val="right" w:pos="8640"/>
        </w:tabs>
      </w:pPr>
    </w:p>
    <w:p w:rsidR="004739DB" w:rsidRDefault="004739DB" w:rsidP="004739DB">
      <w:pPr>
        <w:tabs>
          <w:tab w:val="left" w:pos="7200"/>
          <w:tab w:val="right" w:pos="8640"/>
        </w:tabs>
      </w:pPr>
      <w:r>
        <w:t xml:space="preserve">Esta información está disponible en español o en cualquier otro idioma bajo petición. Por favor, </w:t>
      </w:r>
      <w:proofErr w:type="spellStart"/>
      <w:r>
        <w:t>póngase</w:t>
      </w:r>
      <w:proofErr w:type="spellEnd"/>
      <w:r>
        <w:t xml:space="preserve"> </w:t>
      </w:r>
      <w:proofErr w:type="spellStart"/>
      <w:r>
        <w:t>en</w:t>
      </w:r>
      <w:proofErr w:type="spellEnd"/>
      <w:r>
        <w:t xml:space="preserve"> </w:t>
      </w:r>
      <w:proofErr w:type="spellStart"/>
      <w:r>
        <w:t>contacto</w:t>
      </w:r>
      <w:proofErr w:type="spellEnd"/>
      <w:r>
        <w:t xml:space="preserve"> con </w:t>
      </w:r>
      <w:r w:rsidR="00D50695">
        <w:t>Judy Herring a</w:t>
      </w:r>
      <w:r>
        <w:t xml:space="preserve">l </w:t>
      </w:r>
      <w:r w:rsidR="00D50695">
        <w:t xml:space="preserve">910/259-1208 </w:t>
      </w:r>
      <w:r>
        <w:t xml:space="preserve">o </w:t>
      </w:r>
      <w:proofErr w:type="spellStart"/>
      <w:r>
        <w:t>en</w:t>
      </w:r>
      <w:proofErr w:type="spellEnd"/>
      <w:r>
        <w:t xml:space="preserve"> </w:t>
      </w:r>
      <w:r w:rsidR="00D50695">
        <w:t>805 South Walker Street, Burgaw</w:t>
      </w:r>
      <w:r w:rsidR="00CA701A">
        <w:t>, N</w:t>
      </w:r>
      <w:r w:rsidR="00CA701A" w:rsidRPr="00B21F60">
        <w:t>C</w:t>
      </w:r>
      <w:r w:rsidR="00CA701A">
        <w:t xml:space="preserve">, </w:t>
      </w:r>
      <w:r>
        <w:t xml:space="preserve">de </w:t>
      </w:r>
      <w:proofErr w:type="spellStart"/>
      <w:r>
        <w:t>alojamiento</w:t>
      </w:r>
      <w:proofErr w:type="spellEnd"/>
      <w:r>
        <w:t xml:space="preserve"> para </w:t>
      </w:r>
      <w:proofErr w:type="spellStart"/>
      <w:r>
        <w:t>esta</w:t>
      </w:r>
      <w:proofErr w:type="spellEnd"/>
      <w:r>
        <w:t xml:space="preserve"> </w:t>
      </w:r>
      <w:proofErr w:type="spellStart"/>
      <w:r>
        <w:t>solicitud</w:t>
      </w:r>
      <w:proofErr w:type="spellEnd"/>
      <w:r>
        <w:t>.</w:t>
      </w:r>
    </w:p>
    <w:p w:rsidR="00FE63CE" w:rsidRDefault="00FE63CE" w:rsidP="004739DB">
      <w:pPr>
        <w:tabs>
          <w:tab w:val="left" w:pos="7200"/>
          <w:tab w:val="right" w:pos="8640"/>
        </w:tabs>
      </w:pPr>
    </w:p>
    <w:p w:rsidR="00FE63CE" w:rsidRDefault="00FE63CE" w:rsidP="004739DB">
      <w:pPr>
        <w:tabs>
          <w:tab w:val="left" w:pos="7200"/>
          <w:tab w:val="right" w:pos="8640"/>
        </w:tabs>
      </w:pPr>
    </w:p>
    <w:p w:rsidR="00FE63CE" w:rsidRDefault="00FE63CE" w:rsidP="004739DB">
      <w:pPr>
        <w:tabs>
          <w:tab w:val="left" w:pos="7200"/>
          <w:tab w:val="right" w:pos="8640"/>
        </w:tabs>
      </w:pPr>
    </w:p>
    <w:p w:rsidR="00FE63CE" w:rsidRDefault="00FE63CE" w:rsidP="004739DB">
      <w:pPr>
        <w:tabs>
          <w:tab w:val="left" w:pos="7200"/>
          <w:tab w:val="right" w:pos="8640"/>
        </w:tabs>
      </w:pPr>
    </w:p>
    <w:sectPr w:rsidR="00FE63CE" w:rsidSect="00303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C4"/>
    <w:rsid w:val="00004102"/>
    <w:rsid w:val="00052D83"/>
    <w:rsid w:val="00064EC4"/>
    <w:rsid w:val="000E06DE"/>
    <w:rsid w:val="000E29D9"/>
    <w:rsid w:val="00113CC8"/>
    <w:rsid w:val="00142A1B"/>
    <w:rsid w:val="001A3033"/>
    <w:rsid w:val="001E1032"/>
    <w:rsid w:val="001F7D19"/>
    <w:rsid w:val="0030395D"/>
    <w:rsid w:val="00304A57"/>
    <w:rsid w:val="00312295"/>
    <w:rsid w:val="00376F8B"/>
    <w:rsid w:val="003D3C46"/>
    <w:rsid w:val="003E6430"/>
    <w:rsid w:val="00473054"/>
    <w:rsid w:val="004739DB"/>
    <w:rsid w:val="004F6281"/>
    <w:rsid w:val="005E14A8"/>
    <w:rsid w:val="005E5F0C"/>
    <w:rsid w:val="006046A6"/>
    <w:rsid w:val="0067281D"/>
    <w:rsid w:val="006C66A9"/>
    <w:rsid w:val="006C743B"/>
    <w:rsid w:val="00710B3A"/>
    <w:rsid w:val="00755913"/>
    <w:rsid w:val="00775F91"/>
    <w:rsid w:val="007B0858"/>
    <w:rsid w:val="007C588D"/>
    <w:rsid w:val="00893DF9"/>
    <w:rsid w:val="008B00CA"/>
    <w:rsid w:val="00906D13"/>
    <w:rsid w:val="00912E87"/>
    <w:rsid w:val="0095305D"/>
    <w:rsid w:val="009677E0"/>
    <w:rsid w:val="0099708A"/>
    <w:rsid w:val="009B648C"/>
    <w:rsid w:val="009D6A20"/>
    <w:rsid w:val="009F0E6D"/>
    <w:rsid w:val="00A958E9"/>
    <w:rsid w:val="00AD6C8B"/>
    <w:rsid w:val="00B21F60"/>
    <w:rsid w:val="00B82E03"/>
    <w:rsid w:val="00B94D26"/>
    <w:rsid w:val="00C14271"/>
    <w:rsid w:val="00C41114"/>
    <w:rsid w:val="00C46A93"/>
    <w:rsid w:val="00C643A9"/>
    <w:rsid w:val="00C71944"/>
    <w:rsid w:val="00CA701A"/>
    <w:rsid w:val="00D50695"/>
    <w:rsid w:val="00D72116"/>
    <w:rsid w:val="00DC0AD7"/>
    <w:rsid w:val="00DD1733"/>
    <w:rsid w:val="00E30B7E"/>
    <w:rsid w:val="00E715AA"/>
    <w:rsid w:val="00E76601"/>
    <w:rsid w:val="00E86CC2"/>
    <w:rsid w:val="00EA7AC5"/>
    <w:rsid w:val="00EE731D"/>
    <w:rsid w:val="00FE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A7166-971B-4964-AEF0-C76AB3ED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858"/>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858"/>
    <w:pPr>
      <w:spacing w:after="0"/>
    </w:pPr>
  </w:style>
  <w:style w:type="paragraph" w:styleId="EnvelopeReturn">
    <w:name w:val="envelope return"/>
    <w:basedOn w:val="Normal"/>
    <w:uiPriority w:val="99"/>
    <w:semiHidden/>
    <w:unhideWhenUsed/>
    <w:rsid w:val="00E30B7E"/>
    <w:rPr>
      <w:rFonts w:ascii="Bookman Old Style" w:eastAsiaTheme="majorEastAsia" w:hAnsi="Bookman Old Style"/>
      <w:szCs w:val="20"/>
      <w14:shadow w14:blurRad="50800" w14:dist="38100" w14:dir="2700000" w14:sx="100000" w14:sy="100000" w14:kx="0" w14:ky="0" w14:algn="tl">
        <w14:srgbClr w14:val="000000">
          <w14:alpha w14:val="60000"/>
        </w14:srgbClr>
      </w14:shadow>
    </w:rPr>
  </w:style>
  <w:style w:type="paragraph" w:styleId="EnvelopeAddress">
    <w:name w:val="envelope address"/>
    <w:basedOn w:val="Normal"/>
    <w:uiPriority w:val="99"/>
    <w:semiHidden/>
    <w:unhideWhenUsed/>
    <w:rsid w:val="005E5F0C"/>
    <w:pPr>
      <w:framePr w:w="7920" w:h="1980" w:hRule="exact" w:hSpace="180" w:wrap="auto" w:hAnchor="page" w:xAlign="center" w:yAlign="bottom"/>
      <w:ind w:left="2880"/>
    </w:pPr>
    <w:rPr>
      <w:rFonts w:eastAsia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Floyd Adams</dc:creator>
  <cp:lastModifiedBy>Daniels, Carla</cp:lastModifiedBy>
  <cp:revision>2</cp:revision>
  <dcterms:created xsi:type="dcterms:W3CDTF">2018-05-29T14:22:00Z</dcterms:created>
  <dcterms:modified xsi:type="dcterms:W3CDTF">2018-05-29T14:22:00Z</dcterms:modified>
</cp:coreProperties>
</file>